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F6796">
      <w:pPr>
        <w:jc w:val="center"/>
        <w:rPr>
          <w:rFonts w:hint="eastAsia" w:ascii="叶根友毛笔行书2.0版" w:hAnsi="叶根友毛笔行书2.0版" w:eastAsia="叶根友毛笔行书2.0版" w:cs="叶根友毛笔行书2.0版"/>
          <w:b/>
          <w:bCs w:val="0"/>
          <w:i w:val="0"/>
          <w:caps w:val="0"/>
          <w:color w:val="FF0000"/>
          <w:spacing w:val="-20"/>
          <w:sz w:val="84"/>
          <w:szCs w:val="84"/>
          <w:shd w:val="clear" w:color="auto" w:fill="FFFFFF"/>
          <w:lang w:eastAsia="zh-CN"/>
        </w:rPr>
      </w:pPr>
      <w:r>
        <w:rPr>
          <w:rFonts w:hint="eastAsia"/>
        </w:rPr>
        <w:t xml:space="preserve"> </w:t>
      </w:r>
    </w:p>
    <w:p w14:paraId="5C5FE95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FF0000"/>
          <w:spacing w:val="-20"/>
          <w:sz w:val="84"/>
          <w:szCs w:val="84"/>
          <w:shd w:val="clear" w:color="auto" w:fill="FFFFFF"/>
          <w:lang w:eastAsia="zh-CN"/>
        </w:rPr>
        <w:t>叶县交通执法工作简报</w:t>
      </w:r>
    </w:p>
    <w:p w14:paraId="148A61AA">
      <w:pP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</w:pPr>
    </w:p>
    <w:p w14:paraId="1450392C">
      <w:pP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</w:pPr>
    </w:p>
    <w:p w14:paraId="68D8A9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252525"/>
          <w:spacing w:val="-15"/>
          <w:sz w:val="39"/>
          <w:szCs w:val="39"/>
          <w:shd w:val="clear" w:color="auto" w:fill="FFFFFF"/>
        </w:rPr>
      </w:pP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  <w:t>第</w:t>
      </w: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val="en-US" w:eastAsia="zh-CN"/>
        </w:rPr>
        <w:t>19</w:t>
      </w: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  <w:t>期</w:t>
      </w:r>
    </w:p>
    <w:p w14:paraId="32758383"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cs="宋体"/>
          <w:b w:val="0"/>
          <w:bCs/>
          <w:i w:val="0"/>
          <w:caps w:val="0"/>
          <w:color w:val="252525"/>
          <w:spacing w:val="0"/>
          <w:sz w:val="28"/>
          <w:szCs w:val="28"/>
          <w:shd w:val="clear" w:color="auto" w:fill="FFFFFF"/>
          <w:lang w:val="en-US" w:eastAsia="zh-CN"/>
        </w:rPr>
        <w:t>叶县交通运输综合行政执法大队办公室</w:t>
      </w: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val="en-US" w:eastAsia="zh-CN"/>
        </w:rPr>
        <w:t>　　　　　2025年11月20日</w:t>
      </w:r>
    </w:p>
    <w:p w14:paraId="2A89084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5324475" cy="28575"/>
                <wp:effectExtent l="0" t="6350" r="9525" b="222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46810" y="4420870"/>
                          <a:ext cx="5324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10.9pt;height:2.25pt;width:419.25pt;z-index:251659264;mso-width-relative:page;mso-height-relative:page;" filled="f" stroked="t" coordsize="21600,21600" o:gfxdata="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1A2X9UAAAAGAQAADwAAAAAAAAABACAAAAAiAAAAZHJzL2Rvd25y&#10;ZXYueG1sUEsBAhQAFAAAAAgAh07iQDtcaTkBAgAAzAMAAA4AAAAAAAAAAQAgAAAAJAEAAGRycy9l&#10;Mm9Eb2MueG1sUEsFBgAAAAAGAAYAWQEAAJcFAAAAAA==&#10;">
                <v:fill on="f" focussize="0,0"/>
                <v:stroke weight="1pt" color="#EE822F [3205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F20716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多部门联动织密网 重拳整治护安行</w:t>
      </w:r>
    </w:p>
    <w:p w14:paraId="4F2BACA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——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叶</w:t>
      </w:r>
      <w:r>
        <w:rPr>
          <w:rFonts w:hint="eastAsia" w:ascii="楷体" w:hAnsi="楷体" w:eastAsia="楷体" w:cs="楷体"/>
          <w:sz w:val="32"/>
          <w:szCs w:val="32"/>
        </w:rPr>
        <w:t>县凝聚合力破解G329国道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超限</w:t>
      </w:r>
      <w:r>
        <w:rPr>
          <w:rFonts w:hint="eastAsia" w:ascii="楷体" w:hAnsi="楷体" w:eastAsia="楷体" w:cs="楷体"/>
          <w:sz w:val="32"/>
          <w:szCs w:val="32"/>
        </w:rPr>
        <w:t>超载乱象</w:t>
      </w:r>
    </w:p>
    <w:p w14:paraId="4A214F11">
      <w:pPr>
        <w:rPr>
          <w:rFonts w:hint="eastAsia" w:ascii="仿宋" w:hAnsi="仿宋" w:eastAsia="仿宋" w:cs="仿宋"/>
          <w:sz w:val="32"/>
          <w:szCs w:val="32"/>
        </w:rPr>
      </w:pPr>
    </w:p>
    <w:p w14:paraId="39D5C15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1045845</wp:posOffset>
            </wp:positionV>
            <wp:extent cx="3181985" cy="2385695"/>
            <wp:effectExtent l="0" t="0" r="18415" b="14605"/>
            <wp:wrapSquare wrapText="bothSides"/>
            <wp:docPr id="1" name="图片 1" descr="e409ce12010070d93eef2f98148ff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09ce12010070d93eef2f98148ff8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近期，G329国道我县段超限超载违法运输反弹猖獗，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特别是</w:t>
      </w:r>
      <w:r>
        <w:rPr>
          <w:rFonts w:hint="eastAsia" w:ascii="仿宋" w:hAnsi="仿宋" w:eastAsia="仿宋" w:cs="仿宋"/>
          <w:sz w:val="32"/>
          <w:szCs w:val="32"/>
        </w:rPr>
        <w:t>任店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镇境内</w:t>
      </w:r>
      <w:r>
        <w:rPr>
          <w:rFonts w:hint="eastAsia" w:ascii="仿宋" w:hAnsi="仿宋" w:eastAsia="仿宋" w:cs="仿宋"/>
          <w:sz w:val="32"/>
          <w:szCs w:val="32"/>
        </w:rPr>
        <w:t>舟鲁线、平桐路等路段安全隐患突出，严重扰乱道路运输秩序、威胁群众出行安全与基础设施完好。为精准化解交通安全风险，18日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时，叶县交通运输综合行政执法大队主动牵头统筹，强化跨部门协同作战，联合县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公安</w:t>
      </w:r>
      <w:r>
        <w:rPr>
          <w:rFonts w:hint="eastAsia" w:ascii="仿宋" w:hAnsi="仿宋" w:eastAsia="仿宋" w:cs="仿宋"/>
          <w:sz w:val="32"/>
          <w:szCs w:val="32"/>
        </w:rPr>
        <w:t>交警大队、巡防大队、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当地</w:t>
      </w:r>
      <w:r>
        <w:rPr>
          <w:rFonts w:hint="eastAsia" w:ascii="仿宋" w:hAnsi="仿宋" w:eastAsia="仿宋" w:cs="仿宋"/>
          <w:sz w:val="32"/>
          <w:szCs w:val="32"/>
        </w:rPr>
        <w:t>派出所及市执法支队，集结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百</w:t>
      </w:r>
      <w:r>
        <w:rPr>
          <w:rFonts w:hint="eastAsia" w:ascii="仿宋" w:hAnsi="仿宋" w:eastAsia="仿宋" w:cs="仿宋"/>
          <w:sz w:val="32"/>
          <w:szCs w:val="32"/>
        </w:rPr>
        <w:t>余名执法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，在叶鲁交界处针对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领车</w:t>
      </w:r>
      <w:r>
        <w:rPr>
          <w:rFonts w:hint="eastAsia" w:ascii="仿宋" w:hAnsi="仿宋" w:eastAsia="仿宋" w:cs="仿宋"/>
          <w:sz w:val="32"/>
          <w:szCs w:val="32"/>
        </w:rPr>
        <w:t>黄牛和恶意超限闯岗违法行为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专项整治行动，形成对货车超载超限、非法改装等违法行为的强力震慑。</w:t>
      </w:r>
    </w:p>
    <w:p w14:paraId="7042C01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177165</wp:posOffset>
            </wp:positionV>
            <wp:extent cx="3171825" cy="2380615"/>
            <wp:effectExtent l="0" t="0" r="9525" b="635"/>
            <wp:wrapSquare wrapText="bothSides"/>
            <wp:docPr id="2" name="图片 2" descr="65af1062890f15a97f1082d232d022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af1062890f15a97f1082d232d022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此次行动构建“上下联动、左右协同、全域覆盖”的执法格局，由市执法支队张红杰支队长带队指挥，县交通运输局领导靠前部署，县纪委监委派驻交通运输局纪检组全程监督督导，高效整合叶县、鲁山两地执法力量，联动公安交警、巡防队伍组建专项执法专班，实现执法资源精准整合、执法效能全面提升。各部门立足职能、密切配合，提前联合研判货车通行规律，精准锁定重点管控路段与违法高发时段，创新采取“定点布控守要塞、流动巡查补盲区、精准核查揪隐患”的立体执法战术，精准规避违法车辆反查预判，确保突击检查直击要害、出其不意。</w:t>
      </w:r>
    </w:p>
    <w:p w14:paraId="583E429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行动中，各部门分工明确、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密切配合、</w:t>
      </w:r>
      <w:r>
        <w:rPr>
          <w:rFonts w:hint="eastAsia" w:ascii="仿宋" w:hAnsi="仿宋" w:eastAsia="仿宋" w:cs="仿宋"/>
          <w:sz w:val="32"/>
          <w:szCs w:val="32"/>
        </w:rPr>
        <w:t>衔接顺畅，交通公安执法人员负责车辆核查，巡防队伍协助维护现场秩序、处置干扰执法行为，形成“核查—处置—教育”闭环工作链条，秉持“零容忍、严执法”原则，以雷霆手段严厉查处超载超限、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非法</w:t>
      </w:r>
      <w:r>
        <w:rPr>
          <w:rFonts w:hint="eastAsia" w:ascii="仿宋" w:hAnsi="仿宋" w:eastAsia="仿宋" w:cs="仿宋"/>
          <w:sz w:val="32"/>
          <w:szCs w:val="32"/>
        </w:rPr>
        <w:t>改装等违法行为，同步向违法驾驶人深入宣讲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435610</wp:posOffset>
            </wp:positionV>
            <wp:extent cx="3140075" cy="2353945"/>
            <wp:effectExtent l="0" t="0" r="3175" b="8255"/>
            <wp:wrapSquare wrapText="bothSides"/>
            <wp:docPr id="3" name="图片 3" descr="1d667d21da5e4cedc3f2184db9cb9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667d21da5e4cedc3f2184db9cb9c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《公路法》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《公路安全保护条例》</w:t>
      </w:r>
      <w:r>
        <w:rPr>
          <w:rFonts w:hint="eastAsia" w:ascii="仿宋" w:hAnsi="仿宋" w:eastAsia="仿宋" w:cs="仿宋"/>
          <w:sz w:val="32"/>
          <w:szCs w:val="32"/>
        </w:rPr>
        <w:t>《道路交通安全法》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等交通法律法规</w:t>
      </w:r>
      <w:r>
        <w:rPr>
          <w:rFonts w:hint="eastAsia" w:ascii="仿宋" w:hAnsi="仿宋" w:eastAsia="仿宋" w:cs="仿宋"/>
          <w:sz w:val="32"/>
          <w:szCs w:val="32"/>
        </w:rPr>
        <w:t>，细致解读违法危害与法律后果，实现“查处一起、震慑一批、教育一片”的整治效果。</w:t>
      </w:r>
    </w:p>
    <w:p w14:paraId="3E0F853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此次联合行动成效显著，累计查扣严重违法运输车辆1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台，成功抓获违法盯梢干扰执法人员1名，有力打压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违法车主及“黄牛”嚣张气焰，对违法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违规</w:t>
      </w:r>
      <w:r>
        <w:rPr>
          <w:rFonts w:hint="eastAsia" w:ascii="仿宋" w:hAnsi="仿宋" w:eastAsia="仿宋" w:cs="仿宋"/>
          <w:sz w:val="32"/>
          <w:szCs w:val="32"/>
        </w:rPr>
        <w:t>行为形成强力震慑，有效遏制货运乱象反弹势头，彰显多部门联动执法的强大合力。</w:t>
      </w:r>
    </w:p>
    <w:p w14:paraId="62E26E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叶县交通运输综合行政执法大队</w:t>
      </w:r>
      <w:r>
        <w:rPr>
          <w:rFonts w:hint="eastAsia" w:ascii="仿宋" w:hAnsi="仿宋" w:eastAsia="仿宋" w:cs="仿宋"/>
          <w:sz w:val="32"/>
          <w:szCs w:val="32"/>
        </w:rPr>
        <w:t>将持续固化多部门协作机制，健全信息共享、联合研判、协同执法常态化制度，推动跨部门联动从“集中整治”向“常态长效”转变，不断优化执法方式、加大整治力度，持续巩固整治成效，全力筑牢道路交通安全防线，营造安全、有序、畅通的道路运输环境。</w:t>
      </w:r>
    </w:p>
    <w:p w14:paraId="46B93638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7514B"/>
    <w:rsid w:val="3667514B"/>
    <w:rsid w:val="383C2AF5"/>
    <w:rsid w:val="38FB2756"/>
    <w:rsid w:val="3BAC42D7"/>
    <w:rsid w:val="573E3DB0"/>
    <w:rsid w:val="78F06817"/>
    <w:rsid w:val="78F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933</Characters>
  <Lines>0</Lines>
  <Paragraphs>0</Paragraphs>
  <TotalTime>47</TotalTime>
  <ScaleCrop>false</ScaleCrop>
  <LinksUpToDate>false</LinksUpToDate>
  <CharactersWithSpaces>934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2025-11-19T01:45:00Z</dcterms:created>
  <dc:creator>知己</dc:creator>
  <cp:lastModifiedBy>知己</cp:lastModifiedBy>
  <cp:lastPrinted>2025-11-20T07:59:28Z</cp:lastPrinted>
  <dcterms:modified xsi:type="dcterms:W3CDTF">2025-11-20T08:35:37Z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89698843B66D45BA8381AE54C133D0C0_13</vt:lpwstr>
  </property>
  <property fmtid="{D5CDD505-2E9C-101B-9397-08002B2CF9AE}" pid="4" name="KSOTemplateDocerSaveRecord">
    <vt:lpwstr>eyJoZGlkIjoiMzcwNjc5NjNkNDVlZDQ1MzZjZmVhZWY4ZGVmN2JmZWMiLCJ1c2VySWQiOiI1MDQ2MTM0MDIifQ==</vt:lpwstr>
  </property>
</Properties>
</file>